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“揭榜”对接表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企业名称：（盖章）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41"/>
        <w:gridCol w:w="1438"/>
        <w:gridCol w:w="1580"/>
        <w:gridCol w:w="382"/>
        <w:gridCol w:w="863"/>
        <w:gridCol w:w="262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52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统一社会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企业注册地</w:t>
            </w:r>
          </w:p>
        </w:tc>
        <w:tc>
          <w:tcPr>
            <w:tcW w:w="425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市（区）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</w:t>
            </w: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及职务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    真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422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注册资本（万元）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从业人数（人）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上年度营业收入（万元）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0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根据《中小企业划行标准规定》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（工信部联企业〔2011〕300号），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企业规模属于</w:t>
            </w:r>
          </w:p>
        </w:tc>
        <w:tc>
          <w:tcPr>
            <w:tcW w:w="44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□大型  □中型  □小型  □微型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□国有    □民营    □合资    □外资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□专精特新“小巨人”企业     □省级专精特新中小企业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□创新型中小企业     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2位数代码及名称：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25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  编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二、企业概况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企业概况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（包括主要业务领域、业内地位、技术创新等情况，不超过500字）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三、拟揭榜事项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事项1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事项名称                           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事项2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事项名称                           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（注：可揭榜多个事项，每个事项均需附揭榜申请书）</w:t>
      </w:r>
    </w:p>
    <w:p/>
    <w:p>
      <w:pPr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河南豫光金铅揭榜挂帅项目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“揭榜”申请书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960" w:firstLineChars="3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企业名称（盖章）：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960" w:firstLineChars="3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“揭榜”事项名称：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960" w:firstLineChars="3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960" w:firstLineChars="3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960" w:firstLineChars="3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960" w:firstLineChars="3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申请书模板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72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企业基本情况简介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包括主营业务、运营情况、在行业的地位等。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72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企业技术创新能力情况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企业研发团队、技术创新成果、标准制定、产品销售等情况。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72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针对揭榜需求拟采取的技术攻关方案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攻关团队情况，团队成员曾主持或参与的项目；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预期目标，包括</w:t>
      </w:r>
      <w:r>
        <w:rPr>
          <w:rFonts w:ascii="Times New Roman" w:hAnsi="Times New Roman" w:eastAsia="仿宋_GB2312" w:cs="Times New Roman"/>
          <w:sz w:val="32"/>
          <w:szCs w:val="32"/>
        </w:rPr>
        <w:t>指标数值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测试场景及评价方式等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拟选择的技术路线；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时间进度安排，阶段性任务；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潜在问题及应对举措。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72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希望采取的合作方式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72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提出希望以何种方式与“发榜”企业进行合作。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72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826AD"/>
    <w:multiLevelType w:val="singleLevel"/>
    <w:tmpl w:val="EFF826AD"/>
    <w:lvl w:ilvl="0" w:tentative="0">
      <w:start w:val="1"/>
      <w:numFmt w:val="chineseCounting"/>
      <w:suff w:val="nothing"/>
      <w:lvlText w:val="%1、"/>
      <w:lvlJc w:val="left"/>
      <w:pPr>
        <w:ind w:left="720" w:firstLine="0"/>
      </w:pPr>
      <w:rPr>
        <w:rFonts w:hint="eastAsia"/>
      </w:rPr>
    </w:lvl>
  </w:abstractNum>
  <w:abstractNum w:abstractNumId="1">
    <w:nsid w:val="7DDB5A8F"/>
    <w:multiLevelType w:val="singleLevel"/>
    <w:tmpl w:val="7DDB5A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NjQ5MjljMzY3ZGZjMmE4NmE4ZDg4OTBiMzU2YTAifQ=="/>
  </w:docVars>
  <w:rsids>
    <w:rsidRoot w:val="00000000"/>
    <w:rsid w:val="0E22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2024-06-12T00:45:45Z</dcterms:created>
  <dc:creator>Administrator</dc:creator>
  <cp:lastModifiedBy>忘川</cp:lastModifiedBy>
  <dcterms:modified xsi:type="dcterms:W3CDTF">2024-06-12T00:49:05Z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D23F7FC061DA48B7B6318B2A92E25683_12</vt:lpwstr>
  </property>
</Properties>
</file>